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Frontier High School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2021 Summer Reading Program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Requirements: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Read a book selected from the list below or a book of comparable literary merit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Complete an in-class assignment in September 2021 to show your reading and thinking about the book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Resources: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Summer Reading at New York Libraries </w:t>
      </w:r>
      <w:r w:rsidDel="00000000" w:rsidR="00000000" w:rsidRPr="00000000">
        <w:rPr>
          <w:rtl w:val="0"/>
        </w:rPr>
        <w:t xml:space="preserve">provides extensive information about the value of summer reading and how to engage students in enjoyable reading experiences </w:t>
      </w:r>
      <w:r w:rsidDel="00000000" w:rsidR="00000000" w:rsidRPr="00000000">
        <w:rPr>
          <w:i w:val="1"/>
          <w:rtl w:val="0"/>
        </w:rPr>
        <w:t xml:space="preserve">www.summerreadingnys.org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Buffalo and Erie County Public Library provides free print and digital books and audiobooks, </w:t>
      </w:r>
      <w:r w:rsidDel="00000000" w:rsidR="00000000" w:rsidRPr="00000000">
        <w:rPr>
          <w:i w:val="1"/>
          <w:rtl w:val="0"/>
        </w:rPr>
        <w:t xml:space="preserve">www.buffalolib.org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Suggested Books: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Acevedo, Elizabeth. Clap When You Land.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Albertalli, Becky.  Simon vs. the Homo Sapiens Agenda.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Anderson, Laurie Halse. Shout.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Ba, Gabriel and Fabio Moon. Daytripper.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Brown, Daniel James. The Boys in the Boat.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DeRosnay, Tatiana. Sarah’s Key.</w:t>
      </w:r>
    </w:p>
    <w:p w:rsidR="00000000" w:rsidDel="00000000" w:rsidP="00000000" w:rsidRDefault="00000000" w:rsidRPr="00000000" w14:paraId="00000016">
      <w:pPr>
        <w:pageBreakBefore w:val="0"/>
        <w:widowControl w:val="0"/>
        <w:spacing w:line="240" w:lineRule="auto"/>
        <w:rPr/>
      </w:pPr>
      <w:r w:rsidDel="00000000" w:rsidR="00000000" w:rsidRPr="00000000">
        <w:rPr>
          <w:color w:val="010101"/>
          <w:rtl w:val="0"/>
        </w:rPr>
        <w:t xml:space="preserve">DiCamillo, Kate. Flora and Ulysses.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Doerr, Anthony. All the Light We Cannot See.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Ireland, Justina. Dread Nation.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Ishiguro, Kazuo. Klara and the Sun.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Johnson, Leah. You Should See Me in a Crown.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Konigsberg, Bill. Openly Straight; Honestly Ben; Openly, Honestly.</w:t>
      </w:r>
    </w:p>
    <w:p w:rsidR="00000000" w:rsidDel="00000000" w:rsidP="00000000" w:rsidRDefault="00000000" w:rsidRPr="00000000" w14:paraId="0000001C">
      <w:pPr>
        <w:pageBreakBefore w:val="0"/>
        <w:widowControl w:val="0"/>
        <w:spacing w:line="240" w:lineRule="auto"/>
        <w:rPr/>
      </w:pPr>
      <w:r w:rsidDel="00000000" w:rsidR="00000000" w:rsidRPr="00000000">
        <w:rPr>
          <w:color w:val="010101"/>
          <w:rtl w:val="0"/>
        </w:rPr>
        <w:t xml:space="preserve">Lloyd, Natalie. A Snicker of Magic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Nelson, Jandy. I’ll Give You the Sun.</w:t>
      </w:r>
    </w:p>
    <w:p w:rsidR="00000000" w:rsidDel="00000000" w:rsidP="00000000" w:rsidRDefault="00000000" w:rsidRPr="00000000" w14:paraId="0000001E">
      <w:pPr>
        <w:pageBreakBefore w:val="0"/>
        <w:widowControl w:val="0"/>
        <w:spacing w:line="240" w:lineRule="auto"/>
        <w:rPr/>
      </w:pPr>
      <w:r w:rsidDel="00000000" w:rsidR="00000000" w:rsidRPr="00000000">
        <w:rPr>
          <w:color w:val="010101"/>
          <w:rtl w:val="0"/>
        </w:rPr>
        <w:t xml:space="preserve">Okorafor, Nnedi. Akata Witch.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Owens, Delia. Where the Crawdads Sing.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Prince, Liz. Tomboy: a Graphic Memoir.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Reynolds, Jason. Long Way Down.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Shetterly, Margot Lee. Hidden Figures.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Sheinkin, Steve. Bomb: The Race to Build and Steal the World’s Most Dangerous Weapon.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 xml:space="preserve">Smith, Amber. The Way I Used to Be.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  <w:t xml:space="preserve">Soontornvat, Christina. All Thirteen: The Incredible Cave Rescue of the Thai Boys Soccer Team.</w:t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  <w:t xml:space="preserve">Thomas, Angie. Concrete Rose.</w:t>
      </w:r>
    </w:p>
    <w:p w:rsidR="00000000" w:rsidDel="00000000" w:rsidP="00000000" w:rsidRDefault="00000000" w:rsidRPr="00000000" w14:paraId="00000027">
      <w:pPr>
        <w:pageBreakBefore w:val="0"/>
        <w:rPr>
          <w:color w:val="010101"/>
        </w:rPr>
      </w:pPr>
      <w:r w:rsidDel="00000000" w:rsidR="00000000" w:rsidRPr="00000000">
        <w:rPr>
          <w:color w:val="010101"/>
          <w:rtl w:val="0"/>
        </w:rPr>
        <w:t xml:space="preserve">Zoboi, Ibi and Salaam, Yusef. Punching the Air.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152" w:top="1152" w:left="1152" w:right="115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